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21870" w14:textId="29CDCED2" w:rsidR="005767BC" w:rsidRPr="00B80737" w:rsidRDefault="00B80737">
      <w:pPr>
        <w:rPr>
          <w:b/>
          <w:bCs/>
          <w:sz w:val="28"/>
          <w:szCs w:val="28"/>
        </w:rPr>
      </w:pPr>
      <w:r w:rsidRPr="00B80737">
        <w:rPr>
          <w:b/>
          <w:bCs/>
          <w:sz w:val="28"/>
          <w:szCs w:val="28"/>
        </w:rPr>
        <w:t xml:space="preserve">Reach South Academy Trust </w:t>
      </w:r>
      <w:r w:rsidR="005D7B50" w:rsidRPr="00B80737">
        <w:rPr>
          <w:b/>
          <w:bCs/>
          <w:sz w:val="28"/>
          <w:szCs w:val="28"/>
        </w:rPr>
        <w:t xml:space="preserve">Complaints Policy </w:t>
      </w:r>
      <w:r w:rsidR="00DB3B4C">
        <w:rPr>
          <w:b/>
          <w:bCs/>
          <w:sz w:val="28"/>
          <w:szCs w:val="28"/>
        </w:rPr>
        <w:t>February 2026: Summary of Changes</w:t>
      </w:r>
    </w:p>
    <w:p w14:paraId="7A9DB0B2" w14:textId="780E13B8" w:rsidR="00756DFB" w:rsidRPr="00842904" w:rsidRDefault="00DB3B4C" w:rsidP="00842904">
      <w:r>
        <w:rPr>
          <w:rFonts w:ascii="Aptos" w:hAnsi="Aptos"/>
          <w:b/>
          <w:color w:val="000000"/>
          <w:sz w:val="22"/>
        </w:rPr>
        <w:t>What:</w:t>
      </w:r>
      <w:r w:rsidR="00842904" w:rsidRPr="00842904">
        <w:rPr>
          <w:rFonts w:ascii="Aptos" w:hAnsi="Aptos"/>
          <w:color w:val="000000"/>
          <w:sz w:val="22"/>
        </w:rPr>
        <w:t xml:space="preserve"> </w:t>
      </w:r>
      <w:r>
        <w:rPr>
          <w:rFonts w:ascii="Aptos" w:hAnsi="Aptos"/>
          <w:color w:val="000000"/>
          <w:sz w:val="22"/>
        </w:rPr>
        <w:t>The two</w:t>
      </w:r>
      <w:r w:rsidR="00842904" w:rsidRPr="00842904">
        <w:rPr>
          <w:rFonts w:ascii="Aptos" w:hAnsi="Aptos"/>
          <w:color w:val="000000"/>
          <w:sz w:val="22"/>
        </w:rPr>
        <w:t xml:space="preserve"> existing complaints policies </w:t>
      </w:r>
      <w:r>
        <w:rPr>
          <w:rFonts w:ascii="Aptos" w:hAnsi="Aptos"/>
          <w:color w:val="000000"/>
          <w:sz w:val="22"/>
        </w:rPr>
        <w:t xml:space="preserve">have been consolidated and revised </w:t>
      </w:r>
      <w:r w:rsidR="00842904" w:rsidRPr="00842904">
        <w:rPr>
          <w:rFonts w:ascii="Aptos" w:hAnsi="Aptos"/>
          <w:color w:val="000000"/>
          <w:sz w:val="22"/>
        </w:rPr>
        <w:t>into a single, comprehensive policy that addresses all types of complaints.</w:t>
      </w:r>
    </w:p>
    <w:p w14:paraId="5DEA164B" w14:textId="07FEC107" w:rsidR="00756DFB" w:rsidRPr="005407A7" w:rsidRDefault="00DB3B4C" w:rsidP="005D28BF">
      <w:pPr>
        <w:jc w:val="both"/>
        <w:rPr>
          <w:rFonts w:cs="Segoe UI"/>
          <w:color w:val="242424"/>
        </w:rPr>
      </w:pPr>
      <w:r>
        <w:rPr>
          <w:rFonts w:ascii="Aptos" w:hAnsi="Aptos"/>
          <w:b/>
          <w:color w:val="000000"/>
          <w:sz w:val="22"/>
        </w:rPr>
        <w:t>Why</w:t>
      </w:r>
      <w:r w:rsidR="005407A7" w:rsidRPr="005407A7">
        <w:rPr>
          <w:rFonts w:ascii="Aptos" w:hAnsi="Aptos"/>
          <w:b/>
          <w:color w:val="000000"/>
          <w:sz w:val="22"/>
        </w:rPr>
        <w:t>:</w:t>
      </w:r>
      <w:r w:rsidR="005407A7" w:rsidRPr="005407A7">
        <w:rPr>
          <w:rFonts w:ascii="Aptos" w:hAnsi="Aptos"/>
          <w:color w:val="000000"/>
          <w:sz w:val="22"/>
        </w:rPr>
        <w:t xml:space="preserve"> A single complaints policy ensures consistent handling of concerns across the trust, aligning with DfE guidance and sector best practices. This unified approach increases stakeholder confidence and </w:t>
      </w:r>
      <w:r w:rsidR="005407A7">
        <w:rPr>
          <w:rFonts w:ascii="Aptos" w:hAnsi="Aptos"/>
          <w:color w:val="000000"/>
          <w:sz w:val="22"/>
        </w:rPr>
        <w:t>ensures</w:t>
      </w:r>
      <w:r w:rsidR="005407A7" w:rsidRPr="005407A7">
        <w:rPr>
          <w:rFonts w:ascii="Aptos" w:hAnsi="Aptos"/>
          <w:color w:val="000000"/>
          <w:sz w:val="22"/>
        </w:rPr>
        <w:t xml:space="preserve"> issues are addressed fairly and efficiently.</w:t>
      </w:r>
    </w:p>
    <w:p w14:paraId="1EABB20B" w14:textId="2B6CBA33" w:rsidR="00CF3175" w:rsidRPr="00DB3B4C" w:rsidRDefault="005407A7" w:rsidP="00DB3B4C">
      <w:pPr>
        <w:jc w:val="both"/>
      </w:pPr>
      <w:r w:rsidRPr="005407A7">
        <w:rPr>
          <w:rFonts w:ascii="Aptos" w:hAnsi="Aptos"/>
          <w:b/>
          <w:color w:val="000000"/>
          <w:sz w:val="22"/>
        </w:rPr>
        <w:t>Compliance:</w:t>
      </w:r>
      <w:r w:rsidRPr="005407A7">
        <w:rPr>
          <w:rFonts w:ascii="Aptos" w:hAnsi="Aptos"/>
          <w:color w:val="000000"/>
          <w:sz w:val="22"/>
        </w:rPr>
        <w:t xml:space="preserve"> The new policy </w:t>
      </w:r>
      <w:r>
        <w:rPr>
          <w:rFonts w:ascii="Aptos" w:hAnsi="Aptos"/>
          <w:color w:val="000000"/>
          <w:sz w:val="22"/>
        </w:rPr>
        <w:t xml:space="preserve">fully </w:t>
      </w:r>
      <w:r w:rsidRPr="005407A7">
        <w:rPr>
          <w:rFonts w:ascii="Aptos" w:hAnsi="Aptos"/>
          <w:color w:val="000000"/>
          <w:sz w:val="22"/>
        </w:rPr>
        <w:t xml:space="preserve">adheres to the DfE Guidance on Setting up Academy Complaints </w:t>
      </w:r>
      <w:r w:rsidR="00394F36" w:rsidRPr="005407A7">
        <w:rPr>
          <w:rFonts w:ascii="Aptos" w:hAnsi="Aptos"/>
          <w:color w:val="000000"/>
          <w:sz w:val="22"/>
        </w:rPr>
        <w:t>Procedures</w:t>
      </w:r>
      <w:r w:rsidR="00394F36">
        <w:rPr>
          <w:rFonts w:ascii="Aptos" w:hAnsi="Aptos"/>
          <w:color w:val="000000"/>
          <w:sz w:val="22"/>
        </w:rPr>
        <w:t xml:space="preserve"> and</w:t>
      </w:r>
      <w:r w:rsidRPr="005407A7">
        <w:rPr>
          <w:rFonts w:ascii="Aptos" w:hAnsi="Aptos"/>
          <w:color w:val="000000"/>
          <w:sz w:val="22"/>
        </w:rPr>
        <w:t xml:space="preserve"> is modelled after both the DfE template for multi academy complaints procedures and the Governor Hub Knowledge (Key for School Leaders) policy for academy complaints, as approved by Forbes Solicitors.</w:t>
      </w:r>
      <w:r w:rsidR="00DB3B4C">
        <w:rPr>
          <w:rFonts w:ascii="Aptos" w:hAnsi="Aptos"/>
          <w:color w:val="000000"/>
          <w:sz w:val="22"/>
        </w:rPr>
        <w:t xml:space="preserve"> The new policy is live from 25</w:t>
      </w:r>
      <w:r w:rsidR="00DB3B4C" w:rsidRPr="00DB3B4C">
        <w:rPr>
          <w:rFonts w:ascii="Aptos" w:hAnsi="Aptos"/>
          <w:color w:val="000000"/>
          <w:sz w:val="22"/>
          <w:vertAlign w:val="superscript"/>
        </w:rPr>
        <w:t>th</w:t>
      </w:r>
      <w:r w:rsidR="00DB3B4C">
        <w:rPr>
          <w:rFonts w:ascii="Aptos" w:hAnsi="Aptos"/>
          <w:color w:val="000000"/>
          <w:sz w:val="22"/>
        </w:rPr>
        <w:t xml:space="preserve"> February 2026, and all complaints received on or after this date should be dealt with in accordance with the new policy</w:t>
      </w:r>
    </w:p>
    <w:p w14:paraId="11B2571D" w14:textId="01C4A3B8" w:rsidR="00CF3175" w:rsidRPr="00D52B01" w:rsidRDefault="00B80737" w:rsidP="00B80737">
      <w:pPr>
        <w:rPr>
          <w:b/>
          <w:bCs/>
          <w:sz w:val="22"/>
          <w:szCs w:val="22"/>
        </w:rPr>
      </w:pPr>
      <w:r w:rsidRPr="00D52B01">
        <w:rPr>
          <w:b/>
          <w:bCs/>
          <w:sz w:val="22"/>
          <w:szCs w:val="22"/>
        </w:rPr>
        <w:t>Summary of changes:</w:t>
      </w:r>
    </w:p>
    <w:tbl>
      <w:tblPr>
        <w:tblStyle w:val="TableGrid"/>
        <w:tblW w:w="11057" w:type="dxa"/>
        <w:tblInd w:w="-289" w:type="dxa"/>
        <w:tblLook w:val="04A0" w:firstRow="1" w:lastRow="0" w:firstColumn="1" w:lastColumn="0" w:noHBand="0" w:noVBand="1"/>
      </w:tblPr>
      <w:tblGrid>
        <w:gridCol w:w="1627"/>
        <w:gridCol w:w="2940"/>
        <w:gridCol w:w="2238"/>
        <w:gridCol w:w="4252"/>
      </w:tblGrid>
      <w:tr w:rsidR="00CF3175" w14:paraId="6ADE3229" w14:textId="77777777" w:rsidTr="002046B6">
        <w:tc>
          <w:tcPr>
            <w:tcW w:w="1627" w:type="dxa"/>
          </w:tcPr>
          <w:p w14:paraId="1DB0ACDE" w14:textId="37E40FD4" w:rsidR="00D52B01" w:rsidRPr="00D36989" w:rsidRDefault="008914E3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b/>
                <w:bCs/>
                <w:sz w:val="21"/>
                <w:szCs w:val="21"/>
              </w:rPr>
              <w:t xml:space="preserve">Policy </w:t>
            </w:r>
            <w:r w:rsidR="00D52B01" w:rsidRPr="00D36989">
              <w:rPr>
                <w:b/>
                <w:bCs/>
                <w:sz w:val="21"/>
                <w:szCs w:val="21"/>
              </w:rPr>
              <w:t>Area</w:t>
            </w:r>
          </w:p>
        </w:tc>
        <w:tc>
          <w:tcPr>
            <w:tcW w:w="2940" w:type="dxa"/>
          </w:tcPr>
          <w:p w14:paraId="1DE47DF1" w14:textId="4B1C8568" w:rsidR="00D52B01" w:rsidRPr="00D36989" w:rsidRDefault="00D52B01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b/>
                <w:sz w:val="21"/>
                <w:szCs w:val="21"/>
              </w:rPr>
              <w:t>July 2025 Trust Complaints Policy</w:t>
            </w:r>
          </w:p>
        </w:tc>
        <w:tc>
          <w:tcPr>
            <w:tcW w:w="2238" w:type="dxa"/>
          </w:tcPr>
          <w:p w14:paraId="61C0505A" w14:textId="2036D29B" w:rsidR="00D52B01" w:rsidRPr="00D36989" w:rsidRDefault="00D52B01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b/>
                <w:sz w:val="21"/>
                <w:szCs w:val="21"/>
              </w:rPr>
              <w:t>July 2025 Academies Complaints Policy</w:t>
            </w:r>
          </w:p>
        </w:tc>
        <w:tc>
          <w:tcPr>
            <w:tcW w:w="4252" w:type="dxa"/>
            <w:shd w:val="clear" w:color="auto" w:fill="C1E4F5" w:themeFill="accent1" w:themeFillTint="33"/>
          </w:tcPr>
          <w:p w14:paraId="29D789AD" w14:textId="2C36D745" w:rsidR="00D52B01" w:rsidRPr="00D36989" w:rsidRDefault="00DB3B4C" w:rsidP="00FD48A5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February 2026</w:t>
            </w:r>
            <w:r w:rsidR="00D52B01" w:rsidRPr="00D36989">
              <w:rPr>
                <w:b/>
                <w:sz w:val="21"/>
                <w:szCs w:val="21"/>
              </w:rPr>
              <w:t xml:space="preserve"> Complaints Policy</w:t>
            </w:r>
          </w:p>
        </w:tc>
      </w:tr>
      <w:tr w:rsidR="00CF3175" w14:paraId="07262191" w14:textId="77777777" w:rsidTr="002046B6">
        <w:tc>
          <w:tcPr>
            <w:tcW w:w="1627" w:type="dxa"/>
          </w:tcPr>
          <w:p w14:paraId="4AE39B85" w14:textId="46E0108A" w:rsidR="00D52B01" w:rsidRPr="00D36989" w:rsidRDefault="00D52B01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b/>
                <w:bCs/>
                <w:sz w:val="21"/>
                <w:szCs w:val="21"/>
              </w:rPr>
              <w:t>Scope</w:t>
            </w:r>
          </w:p>
        </w:tc>
        <w:tc>
          <w:tcPr>
            <w:tcW w:w="2940" w:type="dxa"/>
          </w:tcPr>
          <w:p w14:paraId="18D213F0" w14:textId="7C224D0C" w:rsidR="00D52B01" w:rsidRPr="00D36989" w:rsidRDefault="000D4555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Focuses on complaints against Trust Board, CEO, Executive Team</w:t>
            </w:r>
          </w:p>
        </w:tc>
        <w:tc>
          <w:tcPr>
            <w:tcW w:w="2238" w:type="dxa"/>
          </w:tcPr>
          <w:p w14:paraId="4E5390C3" w14:textId="714CA0CA" w:rsidR="00D52B01" w:rsidRPr="00D36989" w:rsidRDefault="00D52B01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Applies to parents</w:t>
            </w:r>
            <w:r w:rsidR="00D36989">
              <w:rPr>
                <w:sz w:val="21"/>
                <w:szCs w:val="21"/>
              </w:rPr>
              <w:t xml:space="preserve"> only</w:t>
            </w:r>
            <w:r w:rsidRPr="00D36989">
              <w:rPr>
                <w:sz w:val="21"/>
                <w:szCs w:val="21"/>
              </w:rPr>
              <w:t>; separate appendix for non-parents</w:t>
            </w:r>
          </w:p>
        </w:tc>
        <w:tc>
          <w:tcPr>
            <w:tcW w:w="4252" w:type="dxa"/>
            <w:shd w:val="clear" w:color="auto" w:fill="C1E4F5" w:themeFill="accent1" w:themeFillTint="33"/>
          </w:tcPr>
          <w:p w14:paraId="76E579FB" w14:textId="24922A9A" w:rsidR="000D4555" w:rsidRPr="00D36989" w:rsidRDefault="000D4555" w:rsidP="00FD48A5">
            <w:pPr>
              <w:rPr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 xml:space="preserve">Single process for </w:t>
            </w:r>
            <w:r w:rsidRPr="00D36989">
              <w:rPr>
                <w:b/>
                <w:bCs/>
                <w:sz w:val="21"/>
                <w:szCs w:val="21"/>
              </w:rPr>
              <w:t>all</w:t>
            </w:r>
            <w:r w:rsidRPr="00D36989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36989">
              <w:rPr>
                <w:sz w:val="21"/>
                <w:szCs w:val="21"/>
              </w:rPr>
              <w:t>complaints</w:t>
            </w:r>
            <w:r w:rsidR="00A072A9" w:rsidRPr="00D36989">
              <w:rPr>
                <w:sz w:val="21"/>
                <w:szCs w:val="21"/>
              </w:rPr>
              <w:t xml:space="preserve"> which a</w:t>
            </w:r>
            <w:r w:rsidR="00D52B01" w:rsidRPr="00D36989">
              <w:rPr>
                <w:sz w:val="21"/>
                <w:szCs w:val="21"/>
              </w:rPr>
              <w:t xml:space="preserve">pplies to </w:t>
            </w:r>
            <w:r w:rsidR="00D52B01" w:rsidRPr="00D36989">
              <w:rPr>
                <w:b/>
                <w:bCs/>
                <w:sz w:val="21"/>
                <w:szCs w:val="21"/>
              </w:rPr>
              <w:t>all</w:t>
            </w:r>
            <w:r w:rsidR="00D52B01" w:rsidRPr="00D36989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D52B01" w:rsidRPr="00D36989">
              <w:rPr>
                <w:sz w:val="21"/>
                <w:szCs w:val="21"/>
              </w:rPr>
              <w:t>complainants; includes detailed information about complaints not in scope.</w:t>
            </w:r>
            <w:r w:rsidR="00A072A9" w:rsidRPr="00D36989">
              <w:rPr>
                <w:sz w:val="21"/>
                <w:szCs w:val="21"/>
              </w:rPr>
              <w:t xml:space="preserve"> States anonymous complaints not normally considered</w:t>
            </w:r>
          </w:p>
        </w:tc>
      </w:tr>
      <w:tr w:rsidR="002046B6" w14:paraId="33FE8F22" w14:textId="77777777" w:rsidTr="002046B6">
        <w:tc>
          <w:tcPr>
            <w:tcW w:w="1627" w:type="dxa"/>
          </w:tcPr>
          <w:p w14:paraId="5CE267EE" w14:textId="4159C129" w:rsidR="003E356C" w:rsidRPr="00D36989" w:rsidRDefault="003E356C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b/>
                <w:bCs/>
                <w:sz w:val="21"/>
                <w:szCs w:val="21"/>
              </w:rPr>
              <w:t>Stages</w:t>
            </w:r>
          </w:p>
        </w:tc>
        <w:tc>
          <w:tcPr>
            <w:tcW w:w="5178" w:type="dxa"/>
            <w:gridSpan w:val="2"/>
          </w:tcPr>
          <w:p w14:paraId="1BFBB033" w14:textId="3AE24B38" w:rsidR="003E356C" w:rsidRPr="00D36989" w:rsidRDefault="003E356C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3 stages (Informal, Formal, Panel)</w:t>
            </w:r>
          </w:p>
        </w:tc>
        <w:tc>
          <w:tcPr>
            <w:tcW w:w="4252" w:type="dxa"/>
            <w:shd w:val="clear" w:color="auto" w:fill="C1E4F5" w:themeFill="accent1" w:themeFillTint="33"/>
          </w:tcPr>
          <w:p w14:paraId="21A352A5" w14:textId="7743C64E" w:rsidR="003E356C" w:rsidRPr="00D36989" w:rsidRDefault="003E356C" w:rsidP="00FD48A5">
            <w:pPr>
              <w:rPr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3 stages: Informal, Formal, Panel Hearing with flowchart and clear escalation routes</w:t>
            </w:r>
            <w:r w:rsidR="00D36989" w:rsidRPr="00D36989">
              <w:rPr>
                <w:sz w:val="21"/>
                <w:szCs w:val="21"/>
              </w:rPr>
              <w:t>. Panel hearings may take place over MS Teams if all parties in agreement</w:t>
            </w:r>
          </w:p>
        </w:tc>
      </w:tr>
      <w:tr w:rsidR="003E356C" w14:paraId="055C5C59" w14:textId="77777777" w:rsidTr="002046B6">
        <w:tc>
          <w:tcPr>
            <w:tcW w:w="1627" w:type="dxa"/>
          </w:tcPr>
          <w:p w14:paraId="47C5E86A" w14:textId="2104EC3E" w:rsidR="003E356C" w:rsidRPr="00D36989" w:rsidRDefault="003E356C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b/>
                <w:bCs/>
                <w:sz w:val="21"/>
                <w:szCs w:val="21"/>
              </w:rPr>
              <w:t>Timescales</w:t>
            </w:r>
          </w:p>
        </w:tc>
        <w:tc>
          <w:tcPr>
            <w:tcW w:w="5178" w:type="dxa"/>
            <w:gridSpan w:val="2"/>
          </w:tcPr>
          <w:p w14:paraId="44CD76A5" w14:textId="388B746E" w:rsidR="003E356C" w:rsidRPr="00D36989" w:rsidRDefault="003E356C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Acknowledgment: 5 days; Response: 15 days; Panel: 25 days</w:t>
            </w:r>
          </w:p>
        </w:tc>
        <w:tc>
          <w:tcPr>
            <w:tcW w:w="4252" w:type="dxa"/>
            <w:shd w:val="clear" w:color="auto" w:fill="C1E4F5" w:themeFill="accent1" w:themeFillTint="33"/>
          </w:tcPr>
          <w:p w14:paraId="194D7647" w14:textId="0AC83162" w:rsidR="003E356C" w:rsidRPr="00D36989" w:rsidRDefault="003E356C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Acknowledgment: 2 days; Response: 10 days; Panel: 20 days. Timescales are shorter and clearer, allow</w:t>
            </w:r>
            <w:r w:rsidR="00CF3175" w:rsidRPr="00D36989">
              <w:rPr>
                <w:sz w:val="21"/>
                <w:szCs w:val="21"/>
              </w:rPr>
              <w:t>ing</w:t>
            </w:r>
            <w:r w:rsidRPr="00D36989">
              <w:rPr>
                <w:sz w:val="21"/>
                <w:szCs w:val="21"/>
              </w:rPr>
              <w:t xml:space="preserve"> for more efficient resolution of complaints</w:t>
            </w:r>
          </w:p>
        </w:tc>
      </w:tr>
      <w:tr w:rsidR="00CF3175" w14:paraId="2C0DEF14" w14:textId="77777777" w:rsidTr="002046B6">
        <w:tc>
          <w:tcPr>
            <w:tcW w:w="1627" w:type="dxa"/>
          </w:tcPr>
          <w:p w14:paraId="434F80AC" w14:textId="1AADB196" w:rsidR="00D52B01" w:rsidRPr="00D36989" w:rsidRDefault="00D52B01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b/>
                <w:bCs/>
                <w:sz w:val="21"/>
                <w:szCs w:val="21"/>
              </w:rPr>
              <w:t>Independent Panel Member</w:t>
            </w:r>
          </w:p>
        </w:tc>
        <w:tc>
          <w:tcPr>
            <w:tcW w:w="2940" w:type="dxa"/>
          </w:tcPr>
          <w:p w14:paraId="5C08251E" w14:textId="58FE6F75" w:rsidR="00D52B01" w:rsidRPr="00D36989" w:rsidRDefault="000D4555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Requires independence</w:t>
            </w:r>
            <w:r w:rsidR="00A072A9" w:rsidRPr="00D36989">
              <w:rPr>
                <w:sz w:val="21"/>
                <w:szCs w:val="21"/>
              </w:rPr>
              <w:t xml:space="preserve"> at panel </w:t>
            </w:r>
            <w:r w:rsidR="005407A7" w:rsidRPr="00D36989">
              <w:rPr>
                <w:sz w:val="21"/>
                <w:szCs w:val="21"/>
              </w:rPr>
              <w:t>hearing but</w:t>
            </w:r>
            <w:r w:rsidRPr="00D36989">
              <w:rPr>
                <w:sz w:val="21"/>
                <w:szCs w:val="21"/>
              </w:rPr>
              <w:t xml:space="preserve"> excludes anyone linked to Trust or academies</w:t>
            </w:r>
          </w:p>
        </w:tc>
        <w:tc>
          <w:tcPr>
            <w:tcW w:w="2238" w:type="dxa"/>
          </w:tcPr>
          <w:p w14:paraId="3F84D98C" w14:textId="3406D0FE" w:rsidR="00D52B01" w:rsidRPr="00D36989" w:rsidRDefault="00D52B01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Requires independence but vague on MAT governor eligibility</w:t>
            </w:r>
          </w:p>
        </w:tc>
        <w:tc>
          <w:tcPr>
            <w:tcW w:w="4252" w:type="dxa"/>
            <w:shd w:val="clear" w:color="auto" w:fill="C1E4F5" w:themeFill="accent1" w:themeFillTint="33"/>
          </w:tcPr>
          <w:p w14:paraId="669AAE0B" w14:textId="25E903CE" w:rsidR="000D4555" w:rsidRPr="00D36989" w:rsidRDefault="000D4555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 xml:space="preserve">Clarifies </w:t>
            </w:r>
            <w:r w:rsidR="001555C5" w:rsidRPr="00D36989">
              <w:rPr>
                <w:sz w:val="21"/>
                <w:szCs w:val="21"/>
              </w:rPr>
              <w:t xml:space="preserve">explicitly that </w:t>
            </w:r>
            <w:r w:rsidRPr="00D36989">
              <w:rPr>
                <w:sz w:val="21"/>
                <w:szCs w:val="21"/>
              </w:rPr>
              <w:t xml:space="preserve">MAT governor from another school can serve as independent </w:t>
            </w:r>
            <w:r w:rsidR="001555C5" w:rsidRPr="00D36989">
              <w:rPr>
                <w:sz w:val="21"/>
                <w:szCs w:val="21"/>
              </w:rPr>
              <w:t xml:space="preserve">panel member </w:t>
            </w:r>
            <w:r w:rsidRPr="00D36989">
              <w:rPr>
                <w:sz w:val="21"/>
                <w:szCs w:val="21"/>
              </w:rPr>
              <w:t>(</w:t>
            </w:r>
            <w:r w:rsidR="00D36989" w:rsidRPr="00D36989">
              <w:rPr>
                <w:sz w:val="21"/>
                <w:szCs w:val="21"/>
              </w:rPr>
              <w:t>as set out in</w:t>
            </w:r>
            <w:r w:rsidR="001555C5" w:rsidRPr="00D36989">
              <w:rPr>
                <w:sz w:val="21"/>
                <w:szCs w:val="21"/>
              </w:rPr>
              <w:t xml:space="preserve"> </w:t>
            </w:r>
            <w:r w:rsidRPr="00D36989">
              <w:rPr>
                <w:sz w:val="21"/>
                <w:szCs w:val="21"/>
              </w:rPr>
              <w:t>Df</w:t>
            </w:r>
            <w:r w:rsidR="001555C5" w:rsidRPr="00D36989">
              <w:rPr>
                <w:sz w:val="21"/>
                <w:szCs w:val="21"/>
              </w:rPr>
              <w:t>E guidance</w:t>
            </w:r>
            <w:r w:rsidRPr="00D36989">
              <w:rPr>
                <w:sz w:val="21"/>
                <w:szCs w:val="21"/>
              </w:rPr>
              <w:t>)</w:t>
            </w:r>
          </w:p>
        </w:tc>
      </w:tr>
      <w:tr w:rsidR="003E356C" w14:paraId="25C59646" w14:textId="77777777" w:rsidTr="002046B6">
        <w:tc>
          <w:tcPr>
            <w:tcW w:w="1627" w:type="dxa"/>
          </w:tcPr>
          <w:p w14:paraId="2D998FDC" w14:textId="4D90D213" w:rsidR="003E356C" w:rsidRPr="00D36989" w:rsidRDefault="003E356C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b/>
                <w:bCs/>
                <w:sz w:val="21"/>
                <w:szCs w:val="21"/>
              </w:rPr>
              <w:t>Accessibility</w:t>
            </w:r>
          </w:p>
        </w:tc>
        <w:tc>
          <w:tcPr>
            <w:tcW w:w="5178" w:type="dxa"/>
            <w:gridSpan w:val="2"/>
          </w:tcPr>
          <w:p w14:paraId="20FFAC4C" w14:textId="1B2188A0" w:rsidR="003E356C" w:rsidRPr="00D36989" w:rsidRDefault="003E356C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Brief mention of reasonable adjustments</w:t>
            </w:r>
          </w:p>
        </w:tc>
        <w:tc>
          <w:tcPr>
            <w:tcW w:w="4252" w:type="dxa"/>
            <w:shd w:val="clear" w:color="auto" w:fill="C1E4F5" w:themeFill="accent1" w:themeFillTint="33"/>
          </w:tcPr>
          <w:p w14:paraId="0B8193B0" w14:textId="048C72EC" w:rsidR="003E356C" w:rsidRPr="00D36989" w:rsidRDefault="003E356C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Detailed provisions for disability, language barriers, literacy difficulties</w:t>
            </w:r>
          </w:p>
        </w:tc>
      </w:tr>
      <w:tr w:rsidR="003E356C" w14:paraId="367F1846" w14:textId="77777777" w:rsidTr="002046B6">
        <w:tc>
          <w:tcPr>
            <w:tcW w:w="1627" w:type="dxa"/>
          </w:tcPr>
          <w:p w14:paraId="6D2C8799" w14:textId="5CE6E0D5" w:rsidR="003E356C" w:rsidRPr="00D36989" w:rsidRDefault="003E356C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b/>
                <w:bCs/>
                <w:sz w:val="21"/>
                <w:szCs w:val="21"/>
              </w:rPr>
              <w:t>Learning Lessons</w:t>
            </w:r>
          </w:p>
        </w:tc>
        <w:tc>
          <w:tcPr>
            <w:tcW w:w="5178" w:type="dxa"/>
            <w:gridSpan w:val="2"/>
          </w:tcPr>
          <w:p w14:paraId="1AA2C43E" w14:textId="59EAE574" w:rsidR="003E356C" w:rsidRPr="00D36989" w:rsidRDefault="003E356C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Mentions annual review</w:t>
            </w:r>
          </w:p>
        </w:tc>
        <w:tc>
          <w:tcPr>
            <w:tcW w:w="4252" w:type="dxa"/>
            <w:shd w:val="clear" w:color="auto" w:fill="C1E4F5" w:themeFill="accent1" w:themeFillTint="33"/>
          </w:tcPr>
          <w:p w14:paraId="714F2CFA" w14:textId="70832123" w:rsidR="003E356C" w:rsidRPr="00D36989" w:rsidRDefault="003E356C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Formal monitoring of trends and reporting to Trust Board each term</w:t>
            </w:r>
          </w:p>
        </w:tc>
      </w:tr>
      <w:tr w:rsidR="00CF3175" w14:paraId="6D1D1946" w14:textId="77777777" w:rsidTr="002046B6">
        <w:tc>
          <w:tcPr>
            <w:tcW w:w="1627" w:type="dxa"/>
          </w:tcPr>
          <w:p w14:paraId="7FD0B1FE" w14:textId="470C5344" w:rsidR="00D52B01" w:rsidRPr="00D36989" w:rsidRDefault="00D52B01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b/>
                <w:bCs/>
                <w:sz w:val="21"/>
                <w:szCs w:val="21"/>
              </w:rPr>
              <w:t>Unreasonable Complaints</w:t>
            </w:r>
          </w:p>
        </w:tc>
        <w:tc>
          <w:tcPr>
            <w:tcW w:w="2940" w:type="dxa"/>
          </w:tcPr>
          <w:p w14:paraId="044951A4" w14:textId="1B3BAA11" w:rsidR="00D52B01" w:rsidRPr="00D36989" w:rsidRDefault="000D4555" w:rsidP="00FD48A5">
            <w:pPr>
              <w:rPr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Not mentioned</w:t>
            </w:r>
          </w:p>
        </w:tc>
        <w:tc>
          <w:tcPr>
            <w:tcW w:w="2238" w:type="dxa"/>
          </w:tcPr>
          <w:p w14:paraId="0BCDB781" w14:textId="095E947A" w:rsidR="00D52B01" w:rsidRPr="00D36989" w:rsidRDefault="005F1B57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 xml:space="preserve">Basic guidance </w:t>
            </w:r>
            <w:r w:rsidR="00D52B01" w:rsidRPr="00D36989">
              <w:rPr>
                <w:sz w:val="21"/>
                <w:szCs w:val="21"/>
              </w:rPr>
              <w:t>o</w:t>
            </w:r>
            <w:r w:rsidRPr="00D36989">
              <w:rPr>
                <w:sz w:val="21"/>
                <w:szCs w:val="21"/>
              </w:rPr>
              <w:t xml:space="preserve">n </w:t>
            </w:r>
            <w:r w:rsidR="00D52B01" w:rsidRPr="00D36989">
              <w:rPr>
                <w:sz w:val="21"/>
                <w:szCs w:val="21"/>
              </w:rPr>
              <w:t>serial/persistent complaints</w:t>
            </w:r>
          </w:p>
        </w:tc>
        <w:tc>
          <w:tcPr>
            <w:tcW w:w="4252" w:type="dxa"/>
            <w:shd w:val="clear" w:color="auto" w:fill="C1E4F5" w:themeFill="accent1" w:themeFillTint="33"/>
          </w:tcPr>
          <w:p w14:paraId="6E0588CE" w14:textId="2C1E9C9C" w:rsidR="00D52B01" w:rsidRPr="00D36989" w:rsidRDefault="00D52B01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Detailed criteria and steps, including limiting contact and involving third parties.</w:t>
            </w:r>
          </w:p>
        </w:tc>
      </w:tr>
      <w:tr w:rsidR="00CF3175" w14:paraId="294A8B00" w14:textId="77777777" w:rsidTr="002046B6">
        <w:tc>
          <w:tcPr>
            <w:tcW w:w="1627" w:type="dxa"/>
          </w:tcPr>
          <w:p w14:paraId="66250D88" w14:textId="2D6ADFFE" w:rsidR="00D52B01" w:rsidRPr="00D36989" w:rsidRDefault="00D52B01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b/>
                <w:bCs/>
                <w:sz w:val="21"/>
                <w:szCs w:val="21"/>
              </w:rPr>
              <w:t>DfE Referral</w:t>
            </w:r>
          </w:p>
        </w:tc>
        <w:tc>
          <w:tcPr>
            <w:tcW w:w="2940" w:type="dxa"/>
          </w:tcPr>
          <w:p w14:paraId="368519C9" w14:textId="719B32B3" w:rsidR="00D52B01" w:rsidRPr="00D36989" w:rsidRDefault="00A072A9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Allows escalation; minimal detail</w:t>
            </w:r>
          </w:p>
        </w:tc>
        <w:tc>
          <w:tcPr>
            <w:tcW w:w="2238" w:type="dxa"/>
          </w:tcPr>
          <w:p w14:paraId="2B3B05C5" w14:textId="69F4E7F3" w:rsidR="00D52B01" w:rsidRPr="00D36989" w:rsidRDefault="001555C5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Allows escalation; minimal detail</w:t>
            </w:r>
          </w:p>
        </w:tc>
        <w:tc>
          <w:tcPr>
            <w:tcW w:w="4252" w:type="dxa"/>
            <w:shd w:val="clear" w:color="auto" w:fill="C1E4F5" w:themeFill="accent1" w:themeFillTint="33"/>
          </w:tcPr>
          <w:p w14:paraId="12591090" w14:textId="737336E8" w:rsidR="00A072A9" w:rsidRPr="00D36989" w:rsidRDefault="00D52B01" w:rsidP="00FD48A5">
            <w:pPr>
              <w:rPr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Clear explanation of DfE remit, links to guidance, and conditions for intervention</w:t>
            </w:r>
          </w:p>
        </w:tc>
      </w:tr>
      <w:tr w:rsidR="00CF3175" w14:paraId="0E32E384" w14:textId="77777777" w:rsidTr="002046B6">
        <w:tc>
          <w:tcPr>
            <w:tcW w:w="1627" w:type="dxa"/>
          </w:tcPr>
          <w:p w14:paraId="2822CCA7" w14:textId="4063D285" w:rsidR="00D52B01" w:rsidRPr="00D36989" w:rsidRDefault="00D52B01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b/>
                <w:bCs/>
                <w:sz w:val="21"/>
                <w:szCs w:val="21"/>
              </w:rPr>
              <w:t>Complaint Campaigns</w:t>
            </w:r>
          </w:p>
        </w:tc>
        <w:tc>
          <w:tcPr>
            <w:tcW w:w="2940" w:type="dxa"/>
          </w:tcPr>
          <w:p w14:paraId="5A11F89C" w14:textId="49672B8D" w:rsidR="00D52B01" w:rsidRPr="00D36989" w:rsidRDefault="001555C5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Not mentioned</w:t>
            </w:r>
          </w:p>
        </w:tc>
        <w:tc>
          <w:tcPr>
            <w:tcW w:w="2238" w:type="dxa"/>
          </w:tcPr>
          <w:p w14:paraId="7E7B5F9F" w14:textId="5090039E" w:rsidR="00D52B01" w:rsidRPr="00D36989" w:rsidRDefault="00D52B01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Brief mention.</w:t>
            </w:r>
          </w:p>
        </w:tc>
        <w:tc>
          <w:tcPr>
            <w:tcW w:w="4252" w:type="dxa"/>
            <w:shd w:val="clear" w:color="auto" w:fill="C1E4F5" w:themeFill="accent1" w:themeFillTint="33"/>
          </w:tcPr>
          <w:p w14:paraId="5E1046A1" w14:textId="260E561F" w:rsidR="00D52B01" w:rsidRPr="00D36989" w:rsidRDefault="00D52B01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Detailed handling strategy (template responses, publication)</w:t>
            </w:r>
          </w:p>
        </w:tc>
      </w:tr>
      <w:tr w:rsidR="00CF3175" w14:paraId="366DEB52" w14:textId="77777777" w:rsidTr="002046B6">
        <w:tc>
          <w:tcPr>
            <w:tcW w:w="1627" w:type="dxa"/>
          </w:tcPr>
          <w:p w14:paraId="057AF79C" w14:textId="31E97A9D" w:rsidR="00D52B01" w:rsidRPr="00D36989" w:rsidRDefault="00D52B01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b/>
                <w:bCs/>
                <w:sz w:val="21"/>
                <w:szCs w:val="21"/>
              </w:rPr>
              <w:t>Early Years</w:t>
            </w:r>
          </w:p>
        </w:tc>
        <w:tc>
          <w:tcPr>
            <w:tcW w:w="2940" w:type="dxa"/>
          </w:tcPr>
          <w:p w14:paraId="5979CACD" w14:textId="15FE9A37" w:rsidR="00D52B01" w:rsidRPr="00D36989" w:rsidRDefault="001555C5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Not mentioned</w:t>
            </w:r>
          </w:p>
        </w:tc>
        <w:tc>
          <w:tcPr>
            <w:tcW w:w="2238" w:type="dxa"/>
          </w:tcPr>
          <w:p w14:paraId="3065FDFB" w14:textId="28F72C47" w:rsidR="00D52B01" w:rsidRPr="00D36989" w:rsidRDefault="00D52B01" w:rsidP="00FD48A5">
            <w:pPr>
              <w:rPr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References EYFS framework</w:t>
            </w:r>
          </w:p>
        </w:tc>
        <w:tc>
          <w:tcPr>
            <w:tcW w:w="4252" w:type="dxa"/>
            <w:shd w:val="clear" w:color="auto" w:fill="C1E4F5" w:themeFill="accent1" w:themeFillTint="33"/>
          </w:tcPr>
          <w:p w14:paraId="53CD420D" w14:textId="0F0AB610" w:rsidR="00D52B01" w:rsidRPr="00D36989" w:rsidRDefault="00D52B01" w:rsidP="00FD48A5">
            <w:pPr>
              <w:rPr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Dedicated section with 28-day resolution requirement and Ofsted contact details</w:t>
            </w:r>
          </w:p>
        </w:tc>
      </w:tr>
      <w:tr w:rsidR="00CF3175" w14:paraId="24E89759" w14:textId="77777777" w:rsidTr="002046B6">
        <w:tc>
          <w:tcPr>
            <w:tcW w:w="1627" w:type="dxa"/>
          </w:tcPr>
          <w:p w14:paraId="3EBC741E" w14:textId="3137D16D" w:rsidR="00CF3175" w:rsidRPr="00D36989" w:rsidRDefault="00CF3175" w:rsidP="00FD48A5">
            <w:pPr>
              <w:rPr>
                <w:b/>
                <w:bCs/>
                <w:sz w:val="21"/>
                <w:szCs w:val="21"/>
              </w:rPr>
            </w:pPr>
            <w:r w:rsidRPr="00D36989">
              <w:rPr>
                <w:b/>
                <w:bCs/>
                <w:sz w:val="21"/>
                <w:szCs w:val="21"/>
              </w:rPr>
              <w:t>Training</w:t>
            </w:r>
          </w:p>
        </w:tc>
        <w:tc>
          <w:tcPr>
            <w:tcW w:w="5178" w:type="dxa"/>
            <w:gridSpan w:val="2"/>
          </w:tcPr>
          <w:p w14:paraId="6FCE569C" w14:textId="65C5BD83" w:rsidR="00CF3175" w:rsidRPr="00D36989" w:rsidRDefault="00CF3175" w:rsidP="00FD48A5">
            <w:pPr>
              <w:rPr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Mandatory trustee/executive training included</w:t>
            </w:r>
          </w:p>
        </w:tc>
        <w:tc>
          <w:tcPr>
            <w:tcW w:w="4252" w:type="dxa"/>
            <w:shd w:val="clear" w:color="auto" w:fill="C1E4F5" w:themeFill="accent1" w:themeFillTint="33"/>
          </w:tcPr>
          <w:p w14:paraId="59DD96A1" w14:textId="660FA4D0" w:rsidR="00CF3175" w:rsidRPr="00D36989" w:rsidRDefault="005407A7" w:rsidP="00FD48A5">
            <w:pPr>
              <w:rPr>
                <w:sz w:val="21"/>
                <w:szCs w:val="21"/>
              </w:rPr>
            </w:pPr>
            <w:r w:rsidRPr="00D36989">
              <w:rPr>
                <w:sz w:val="21"/>
                <w:szCs w:val="21"/>
              </w:rPr>
              <w:t>T</w:t>
            </w:r>
            <w:r w:rsidR="00CF3175" w:rsidRPr="00D36989">
              <w:rPr>
                <w:sz w:val="21"/>
                <w:szCs w:val="21"/>
              </w:rPr>
              <w:t xml:space="preserve">raining has been removed </w:t>
            </w:r>
            <w:r w:rsidR="008914E3" w:rsidRPr="00D36989">
              <w:rPr>
                <w:sz w:val="21"/>
                <w:szCs w:val="21"/>
              </w:rPr>
              <w:t>as not relevant to include in policy</w:t>
            </w:r>
            <w:r w:rsidR="00CF3175" w:rsidRPr="00D36989">
              <w:rPr>
                <w:sz w:val="21"/>
                <w:szCs w:val="21"/>
              </w:rPr>
              <w:t xml:space="preserve">. </w:t>
            </w:r>
            <w:r w:rsidR="00D36989" w:rsidRPr="00D36989">
              <w:rPr>
                <w:sz w:val="21"/>
                <w:szCs w:val="21"/>
              </w:rPr>
              <w:t>N</w:t>
            </w:r>
            <w:r w:rsidR="005D28BF" w:rsidRPr="00D36989">
              <w:rPr>
                <w:sz w:val="21"/>
                <w:szCs w:val="21"/>
              </w:rPr>
              <w:t xml:space="preserve">ew </w:t>
            </w:r>
            <w:r w:rsidR="00CF3175" w:rsidRPr="00D36989">
              <w:rPr>
                <w:sz w:val="21"/>
                <w:szCs w:val="21"/>
              </w:rPr>
              <w:t xml:space="preserve">complaints </w:t>
            </w:r>
            <w:r w:rsidR="00D36989" w:rsidRPr="00D36989">
              <w:rPr>
                <w:sz w:val="21"/>
                <w:szCs w:val="21"/>
              </w:rPr>
              <w:t>handling</w:t>
            </w:r>
            <w:r w:rsidR="008914E3" w:rsidRPr="00D36989">
              <w:rPr>
                <w:sz w:val="21"/>
                <w:szCs w:val="21"/>
              </w:rPr>
              <w:t xml:space="preserve"> </w:t>
            </w:r>
            <w:r w:rsidR="00CF3175" w:rsidRPr="00D36989">
              <w:rPr>
                <w:sz w:val="21"/>
                <w:szCs w:val="21"/>
              </w:rPr>
              <w:t xml:space="preserve">training for staff and governors </w:t>
            </w:r>
            <w:r w:rsidR="00CF3175" w:rsidRPr="00D36989">
              <w:rPr>
                <w:b/>
                <w:bCs/>
                <w:sz w:val="21"/>
                <w:szCs w:val="21"/>
              </w:rPr>
              <w:t>will</w:t>
            </w:r>
            <w:r w:rsidR="00CF3175" w:rsidRPr="00D36989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CF3175" w:rsidRPr="00D36989">
              <w:rPr>
                <w:sz w:val="21"/>
                <w:szCs w:val="21"/>
              </w:rPr>
              <w:t xml:space="preserve">be provided, along with trust wide resources </w:t>
            </w:r>
            <w:r w:rsidR="00D36989" w:rsidRPr="00D36989">
              <w:rPr>
                <w:sz w:val="21"/>
                <w:szCs w:val="21"/>
              </w:rPr>
              <w:t>to support complaints management</w:t>
            </w:r>
          </w:p>
        </w:tc>
      </w:tr>
    </w:tbl>
    <w:p w14:paraId="674F2E6C" w14:textId="77777777" w:rsidR="005D7B50" w:rsidRDefault="005D7B50"/>
    <w:sectPr w:rsidR="005D7B50" w:rsidSect="005D28B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A7B2E"/>
    <w:multiLevelType w:val="hybridMultilevel"/>
    <w:tmpl w:val="E4FE83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172F"/>
    <w:multiLevelType w:val="hybridMultilevel"/>
    <w:tmpl w:val="2618A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4F35AB"/>
    <w:multiLevelType w:val="hybridMultilevel"/>
    <w:tmpl w:val="F31C2E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BE2CDB"/>
    <w:multiLevelType w:val="multilevel"/>
    <w:tmpl w:val="F4D2A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0315F4"/>
    <w:multiLevelType w:val="multilevel"/>
    <w:tmpl w:val="BD82D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BB2855"/>
    <w:multiLevelType w:val="hybridMultilevel"/>
    <w:tmpl w:val="ECB46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938659">
    <w:abstractNumId w:val="3"/>
  </w:num>
  <w:num w:numId="2" w16cid:durableId="96367608">
    <w:abstractNumId w:val="1"/>
  </w:num>
  <w:num w:numId="3" w16cid:durableId="686757466">
    <w:abstractNumId w:val="4"/>
  </w:num>
  <w:num w:numId="4" w16cid:durableId="21174129">
    <w:abstractNumId w:val="0"/>
  </w:num>
  <w:num w:numId="5" w16cid:durableId="554967505">
    <w:abstractNumId w:val="5"/>
  </w:num>
  <w:num w:numId="6" w16cid:durableId="14994197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50"/>
    <w:rsid w:val="00044E26"/>
    <w:rsid w:val="00094678"/>
    <w:rsid w:val="000D4555"/>
    <w:rsid w:val="001555C5"/>
    <w:rsid w:val="002046B6"/>
    <w:rsid w:val="002E2B01"/>
    <w:rsid w:val="003146DC"/>
    <w:rsid w:val="00324380"/>
    <w:rsid w:val="00394F36"/>
    <w:rsid w:val="003E356C"/>
    <w:rsid w:val="005407A7"/>
    <w:rsid w:val="005767BC"/>
    <w:rsid w:val="005D28BF"/>
    <w:rsid w:val="005D7B50"/>
    <w:rsid w:val="005F1B57"/>
    <w:rsid w:val="00667AE7"/>
    <w:rsid w:val="00756DFB"/>
    <w:rsid w:val="007F0DF0"/>
    <w:rsid w:val="00842904"/>
    <w:rsid w:val="008914E3"/>
    <w:rsid w:val="00895BBF"/>
    <w:rsid w:val="008A7FB0"/>
    <w:rsid w:val="00A072A9"/>
    <w:rsid w:val="00AC006B"/>
    <w:rsid w:val="00B80737"/>
    <w:rsid w:val="00BA358C"/>
    <w:rsid w:val="00C87BE4"/>
    <w:rsid w:val="00CA3634"/>
    <w:rsid w:val="00CF3175"/>
    <w:rsid w:val="00D36989"/>
    <w:rsid w:val="00D46A12"/>
    <w:rsid w:val="00D52B01"/>
    <w:rsid w:val="00DB3B4C"/>
    <w:rsid w:val="00FD48A5"/>
    <w:rsid w:val="00FF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05288A"/>
  <w15:chartTrackingRefBased/>
  <w15:docId w15:val="{56F4AAC6-7F5B-E745-80AB-47B167D5D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7B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7B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B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7B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7B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7B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7B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7B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7B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7B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7B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B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7B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7B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7B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7B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7B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7B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7B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7B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7B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7B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7B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7B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7B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7B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7B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7B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7B5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E2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2E2B01"/>
    <w:rPr>
      <w:b/>
      <w:bCs/>
    </w:rPr>
  </w:style>
  <w:style w:type="table" w:styleId="TableGrid">
    <w:name w:val="Table Grid"/>
    <w:basedOn w:val="TableNormal"/>
    <w:uiPriority w:val="59"/>
    <w:rsid w:val="00B8073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56D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441</Words>
  <Characters>2758</Characters>
  <Application>Microsoft Office Word</Application>
  <DocSecurity>0</DocSecurity>
  <Lines>106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Perkes</dc:creator>
  <cp:keywords/>
  <dc:description/>
  <cp:lastModifiedBy>Becky Perkes</cp:lastModifiedBy>
  <cp:revision>3</cp:revision>
  <dcterms:created xsi:type="dcterms:W3CDTF">2026-02-25T11:37:00Z</dcterms:created>
  <dcterms:modified xsi:type="dcterms:W3CDTF">2026-02-25T11:40:00Z</dcterms:modified>
</cp:coreProperties>
</file>